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2188265.xml.htm"/>
      <w:bookmarkStart w:id="1" w:name="kswkform3_1792188265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Grose Sarah Tintera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N CLASSEN BLVD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OKLAHOMA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EXPAND ENERGY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VP-Chief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4"/>
        <w:gridCol w:w="1222"/>
        <w:gridCol w:w="1124"/>
        <w:gridCol w:w="1288"/>
        <w:gridCol w:w="926"/>
        <w:gridCol w:w="1255"/>
        <w:gridCol w:w="1214"/>
        <w:gridCol w:w="1342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1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Share Unit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03/15/2028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Share Unit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03/15/2028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securities are restricted stock units, each of which represents a contingent right to receive one share of Expand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share unit represents a contingent right to receive from zero to two shares of Expand common stock, depending on the achievement of Expand's relative total shareholder return over the applicable performance period.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performance share unit represents a contingent right to receive from zero to two shares of Expand common stock, depending on the achievement of Expand's absolute total shareholder return over the applicable performance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Sara Tate For: SARAH TINTERA GROSE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grose_poaedgarsigned2.htm"/>
      <w:bookmarkStart w:id="3" w:name="ksgrose_poaedgarsigned2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60291" TargetMode="External"/><Relationship Id="rId3" Type="http://schemas.openxmlformats.org/officeDocument/2006/relationships/hyperlink" Target="http://www.sec.gov/cgi-bin/browse-edgar?action=getcompany&amp;CIK=000089512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512</Words>
  <Characters>2835</Characters>
  <CharactersWithSpaces>3286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grose_poaedgarsigned2</dc:title>
</cp:coreProperties>
</file>